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Draft Schedule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Gender &amp; Sexuality in Information Studies Colloquium </w:t>
      </w:r>
    </w:p>
    <w:p w:rsidR="00000000" w:rsidDel="00000000" w:rsidP="00000000" w:rsidRDefault="00000000" w:rsidRPr="00000000" w14:paraId="00000003">
      <w:pPr>
        <w:contextualSpacing w:val="0"/>
        <w:rPr/>
      </w:pPr>
      <w:r w:rsidDel="00000000" w:rsidR="00000000" w:rsidRPr="00000000">
        <w:rPr>
          <w:rtl w:val="0"/>
        </w:rPr>
        <w:t xml:space="preserve">Simmons University, Main Campus Building: Paretsky Room and E303</w:t>
      </w:r>
    </w:p>
    <w:p w:rsidR="00000000" w:rsidDel="00000000" w:rsidP="00000000" w:rsidRDefault="00000000" w:rsidRPr="00000000" w14:paraId="00000004">
      <w:pPr>
        <w:contextualSpacing w:val="0"/>
        <w:rPr/>
      </w:pPr>
      <w:r w:rsidDel="00000000" w:rsidR="00000000" w:rsidRPr="00000000">
        <w:rPr>
          <w:rtl w:val="0"/>
        </w:rPr>
        <w:t xml:space="preserve">July 20, 2018 | 8:30AM — 5:00PM</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800"/>
        <w:gridCol w:w="6000"/>
        <w:tblGridChange w:id="0">
          <w:tblGrid>
            <w:gridCol w:w="1560"/>
            <w:gridCol w:w="1800"/>
            <w:gridCol w:w="6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pPr>
            <w:r w:rsidDel="00000000" w:rsidR="00000000" w:rsidRPr="00000000">
              <w:rPr>
                <w:color w:val="404040"/>
                <w:sz w:val="24"/>
                <w:szCs w:val="24"/>
                <w:rtl w:val="0"/>
              </w:rPr>
              <w:t xml:space="preserve">8:30am-9am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pPr>
            <w:r w:rsidDel="00000000" w:rsidR="00000000" w:rsidRPr="00000000">
              <w:rPr>
                <w:b w:val="1"/>
                <w:color w:val="404040"/>
                <w:sz w:val="24"/>
                <w:szCs w:val="24"/>
                <w:rtl w:val="0"/>
              </w:rPr>
              <w:t xml:space="preserve">Registration</w:t>
            </w:r>
            <w:r w:rsidDel="00000000" w:rsidR="00000000" w:rsidRPr="00000000">
              <w:rPr>
                <w:color w:val="404040"/>
                <w:sz w:val="24"/>
                <w:szCs w:val="24"/>
                <w:rtl w:val="0"/>
              </w:rPr>
              <w:t xml:space="preserve">, breakfast and networking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pPr>
            <w:r w:rsidDel="00000000" w:rsidR="00000000" w:rsidRPr="00000000">
              <w:rPr>
                <w:color w:val="404040"/>
                <w:sz w:val="24"/>
                <w:szCs w:val="24"/>
                <w:rtl w:val="0"/>
              </w:rPr>
              <w:t xml:space="preserve">9am-9:30am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rPr>
                <w:color w:val="404040"/>
                <w:sz w:val="24"/>
                <w:szCs w:val="24"/>
              </w:rPr>
            </w:pPr>
            <w:r w:rsidDel="00000000" w:rsidR="00000000" w:rsidRPr="00000000">
              <w:rPr>
                <w:b w:val="1"/>
                <w:color w:val="404040"/>
                <w:sz w:val="24"/>
                <w:szCs w:val="24"/>
                <w:rtl w:val="0"/>
              </w:rPr>
              <w:t xml:space="preserve">Welcome</w:t>
            </w:r>
            <w:r w:rsidDel="00000000" w:rsidR="00000000" w:rsidRPr="00000000">
              <w:rPr>
                <w:color w:val="404040"/>
                <w:sz w:val="24"/>
                <w:szCs w:val="24"/>
                <w:rtl w:val="0"/>
              </w:rPr>
              <w:t xml:space="preserve">, logistics, review of Code of Conduct, introduction of posters</w:t>
            </w:r>
          </w:p>
          <w:p w:rsidR="00000000" w:rsidDel="00000000" w:rsidP="00000000" w:rsidRDefault="00000000" w:rsidRPr="00000000" w14:paraId="0000000D">
            <w:pPr>
              <w:contextualSpacing w:val="0"/>
              <w:rPr>
                <w:color w:val="404040"/>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The World of Women: Resources /</w:t>
            </w:r>
            <w:r w:rsidDel="00000000" w:rsidR="00000000" w:rsidRPr="00000000">
              <w:rPr>
                <w:rFonts w:ascii="Times New Roman" w:cs="Times New Roman" w:eastAsia="Times New Roman" w:hAnsi="Times New Roman"/>
                <w:color w:val="404040"/>
                <w:sz w:val="20"/>
                <w:szCs w:val="20"/>
                <w:shd w:fill="fefef6" w:val="clear"/>
                <w:rtl w:val="0"/>
              </w:rPr>
              <w:t xml:space="preserve">Kellian Clink</w:t>
            </w:r>
          </w:p>
          <w:p w:rsidR="00000000" w:rsidDel="00000000" w:rsidP="00000000" w:rsidRDefault="00000000" w:rsidRPr="00000000" w14:paraId="0000000F">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tl w:val="0"/>
              </w:rPr>
            </w:r>
          </w:p>
          <w:p w:rsidR="00000000" w:rsidDel="00000000" w:rsidP="00000000" w:rsidRDefault="00000000" w:rsidRPr="00000000" w14:paraId="00000010">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Documenting the Role of Women in Labor History /</w:t>
            </w:r>
            <w:r w:rsidDel="00000000" w:rsidR="00000000" w:rsidRPr="00000000">
              <w:rPr>
                <w:rFonts w:ascii="Times New Roman" w:cs="Times New Roman" w:eastAsia="Times New Roman" w:hAnsi="Times New Roman"/>
                <w:color w:val="404040"/>
                <w:sz w:val="20"/>
                <w:szCs w:val="20"/>
                <w:shd w:fill="fefef6" w:val="clear"/>
                <w:rtl w:val="0"/>
              </w:rPr>
              <w:t xml:space="preserve">Kristen Chinery and Elizabeth Clemens</w:t>
            </w:r>
          </w:p>
          <w:p w:rsidR="00000000" w:rsidDel="00000000" w:rsidP="00000000" w:rsidRDefault="00000000" w:rsidRPr="00000000" w14:paraId="00000011">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tl w:val="0"/>
              </w:rPr>
            </w:r>
          </w:p>
          <w:p w:rsidR="00000000" w:rsidDel="00000000" w:rsidP="00000000" w:rsidRDefault="00000000" w:rsidRPr="00000000" w14:paraId="00000012">
            <w:pPr>
              <w:pBdr>
                <w:top w:color="auto" w:space="0" w:sz="0" w:val="none"/>
                <w:left w:color="auto" w:space="11" w:sz="0" w:val="none"/>
                <w:bottom w:color="auto" w:space="11" w:sz="0" w:val="none"/>
                <w:right w:color="auto" w:space="11" w:sz="0" w:val="none"/>
              </w:pBdr>
              <w:contextualSpacing w:val="0"/>
              <w:rPr>
                <w:color w:val="404040"/>
                <w:sz w:val="24"/>
                <w:szCs w:val="24"/>
              </w:rPr>
            </w:pPr>
            <w:r w:rsidDel="00000000" w:rsidR="00000000" w:rsidRPr="00000000">
              <w:rPr>
                <w:rFonts w:ascii="Times New Roman" w:cs="Times New Roman" w:eastAsia="Times New Roman" w:hAnsi="Times New Roman"/>
                <w:b w:val="1"/>
                <w:color w:val="404040"/>
                <w:sz w:val="20"/>
                <w:szCs w:val="20"/>
                <w:shd w:fill="fefef6" w:val="clear"/>
                <w:rtl w:val="0"/>
              </w:rPr>
              <w:t xml:space="preserve">The Politics of Ephemerality: Queer Analogies for Zine Collection Development Ethics /</w:t>
            </w:r>
            <w:r w:rsidDel="00000000" w:rsidR="00000000" w:rsidRPr="00000000">
              <w:rPr>
                <w:rFonts w:ascii="Times New Roman" w:cs="Times New Roman" w:eastAsia="Times New Roman" w:hAnsi="Times New Roman"/>
                <w:color w:val="404040"/>
                <w:sz w:val="20"/>
                <w:szCs w:val="20"/>
                <w:shd w:fill="fefef6" w:val="clear"/>
                <w:rtl w:val="0"/>
              </w:rPr>
              <w:t xml:space="preserve">Andrew Wang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9:30-10:45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b w:val="1"/>
                <w:color w:val="404040"/>
                <w:sz w:val="20"/>
                <w:szCs w:val="20"/>
              </w:rPr>
            </w:pPr>
            <w:r w:rsidDel="00000000" w:rsidR="00000000" w:rsidRPr="00000000">
              <w:rPr>
                <w:rtl w:val="0"/>
              </w:rPr>
              <w:t xml:space="preserve">Session 1: Track A </w:t>
            </w: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b w:val="1"/>
                <w:color w:val="404040"/>
                <w:sz w:val="20"/>
                <w:szCs w:val="20"/>
              </w:rPr>
            </w:pPr>
            <w:r w:rsidDel="00000000" w:rsidR="00000000" w:rsidRPr="00000000">
              <w:rPr>
                <w:rFonts w:ascii="Times New Roman" w:cs="Times New Roman" w:eastAsia="Times New Roman" w:hAnsi="Times New Roman"/>
                <w:b w:val="1"/>
                <w:color w:val="404040"/>
                <w:sz w:val="20"/>
                <w:szCs w:val="20"/>
                <w:rtl w:val="0"/>
              </w:rPr>
              <w:t xml:space="preserve">Writing Ourselves Into Our Future: Dismantling and Envisioning Alternative Models of Library Leadership</w:t>
            </w:r>
          </w:p>
          <w:p w:rsidR="00000000" w:rsidDel="00000000" w:rsidP="00000000" w:rsidRDefault="00000000" w:rsidRPr="00000000" w14:paraId="00000017">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Sofia Leung and Jennifer Ferretti</w:t>
            </w:r>
          </w:p>
          <w:p w:rsidR="00000000" w:rsidDel="00000000" w:rsidP="00000000" w:rsidRDefault="00000000" w:rsidRPr="00000000" w14:paraId="00000018">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Recognizing librarianship is a feminized profession with people of color making up less than twenty percent of the workforce, it is easy to be disillusioned with the present state of our field. If the structures of leadership are dismantled and different models are in place, what opportunities does this open up? Bringing together frameworks and strategies from community organizing, science fiction, equityXdesign, and Critical Race Theory, the presenters, Jennifer Ferretti and Sofia Leung will have a conversation around these questions. This conversation will help frame a learning activity that will engage the audience in re-envisioning library leadership.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9:30-10:45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Session 1: Track B</w:t>
            </w:r>
          </w:p>
          <w:p w:rsidR="00000000" w:rsidDel="00000000" w:rsidP="00000000" w:rsidRDefault="00000000" w:rsidRPr="00000000" w14:paraId="0000001D">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b w:val="1"/>
                <w:color w:val="404040"/>
                <w:sz w:val="20"/>
                <w:szCs w:val="20"/>
              </w:rPr>
            </w:pPr>
            <w:r w:rsidDel="00000000" w:rsidR="00000000" w:rsidRPr="00000000">
              <w:rPr>
                <w:rFonts w:ascii="Times New Roman" w:cs="Times New Roman" w:eastAsia="Times New Roman" w:hAnsi="Times New Roman"/>
                <w:b w:val="1"/>
                <w:color w:val="404040"/>
                <w:sz w:val="20"/>
                <w:szCs w:val="20"/>
                <w:rtl w:val="0"/>
              </w:rPr>
              <w:t xml:space="preserve">Aesthetically Potent Environments: Conversation Theory, Gender, and Radical Collaborations in the Public Library</w:t>
            </w:r>
          </w:p>
          <w:p w:rsidR="00000000" w:rsidDel="00000000" w:rsidP="00000000" w:rsidRDefault="00000000" w:rsidRPr="00000000" w14:paraId="0000001E">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Leigh Hurwitz and Marie McGwier</w:t>
            </w:r>
          </w:p>
          <w:p w:rsidR="00000000" w:rsidDel="00000000" w:rsidP="00000000" w:rsidRDefault="00000000" w:rsidRPr="00000000" w14:paraId="0000001F">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rPr>
            </w:pPr>
            <w:r w:rsidDel="00000000" w:rsidR="00000000" w:rsidRPr="00000000">
              <w:rPr>
                <w:rFonts w:ascii="Times New Roman" w:cs="Times New Roman" w:eastAsia="Times New Roman" w:hAnsi="Times New Roman"/>
                <w:color w:val="404040"/>
                <w:sz w:val="20"/>
                <w:szCs w:val="20"/>
                <w:rtl w:val="0"/>
              </w:rPr>
              <w:t xml:space="preserve">Cyberneticist Gordon Pask's concept of "aesthetically potent environments" (the idea that a work of art is a system all its own) is a relevant framework for looking at the intersection of art and information in the public library. With a focus on describing and understanding the way meaning and knowledge are constructed, and how learning occurs, Pask's theories allow for a dynamic discussion of the relationships that enable knowing and learning. As Pask scholar, Paul Pangaro states, the premise of Pask's Conversation Theory is that "conversation and identity arise together," in the subjective observation of our participation in an interaction.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10:45-11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Coffee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11-12:15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Session 2: Track A </w:t>
            </w:r>
          </w:p>
          <w:p w:rsidR="00000000" w:rsidDel="00000000" w:rsidP="00000000" w:rsidRDefault="00000000" w:rsidRPr="00000000" w14:paraId="00000027">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b w:val="1"/>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(Re)productive Labor and Information Work</w:t>
            </w:r>
          </w:p>
          <w:p w:rsidR="00000000" w:rsidDel="00000000" w:rsidP="00000000" w:rsidRDefault="00000000" w:rsidRPr="00000000" w14:paraId="00000028">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color w:val="404040"/>
                <w:sz w:val="20"/>
                <w:szCs w:val="20"/>
                <w:shd w:fill="fefef6" w:val="clear"/>
                <w:rtl w:val="0"/>
              </w:rPr>
              <w:t xml:space="preserve">Gina Schlesselman-Tarango, Alanna Aiko Moore, Chiméne Tucker, Carrie Wade</w:t>
            </w:r>
          </w:p>
          <w:p w:rsidR="00000000" w:rsidDel="00000000" w:rsidP="00000000" w:rsidRDefault="00000000" w:rsidRPr="00000000" w14:paraId="00000029">
            <w:pPr>
              <w:pBdr>
                <w:top w:color="auto" w:space="0" w:sz="0" w:val="none"/>
                <w:left w:color="auto" w:space="11" w:sz="0" w:val="none"/>
                <w:bottom w:color="auto" w:space="11" w:sz="0" w:val="none"/>
                <w:right w:color="auto" w:space="11" w:sz="0" w:val="none"/>
              </w:pBdr>
              <w:contextualSpacing w:val="0"/>
              <w:rPr/>
            </w:pPr>
            <w:r w:rsidDel="00000000" w:rsidR="00000000" w:rsidRPr="00000000">
              <w:rPr>
                <w:rFonts w:ascii="Times New Roman" w:cs="Times New Roman" w:eastAsia="Times New Roman" w:hAnsi="Times New Roman"/>
                <w:color w:val="404040"/>
                <w:sz w:val="20"/>
                <w:szCs w:val="20"/>
                <w:shd w:fill="fefef6" w:val="clear"/>
                <w:rtl w:val="0"/>
              </w:rPr>
              <w:t xml:space="preserve">This panel highlights the voices of four librarians who explore how information work intersects with reproductive expectations and experiences, which are no doubt shaped by gender, sexuality, and various other facets of identity. Topics to be addressed include queer parenting and reproductive information access, naming and categorization, and informal social media groups; the neoliberal casting of unsuccessful reproduction as "failure" and its intersections with information work; choosing to remain childless on the tenure track in academic librarianship, a female-majority profession; and the parallels between how librarians and those with Polycystic Ovary Syndrome are similarly desexualized, defeminized, and made somehow "irregular."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11-12:15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Session 2: Track B </w:t>
            </w:r>
          </w:p>
          <w:p w:rsidR="00000000" w:rsidDel="00000000" w:rsidP="00000000" w:rsidRDefault="00000000" w:rsidRPr="00000000" w14:paraId="0000002D">
            <w:pPr>
              <w:contextualSpacing w:val="0"/>
              <w:rPr>
                <w:rFonts w:ascii="Times New Roman" w:cs="Times New Roman" w:eastAsia="Times New Roman" w:hAnsi="Times New Roman"/>
                <w:b w:val="1"/>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Is It Better to Burn Out than to Fade Away? Reflections from New Librarians of Color</w:t>
            </w:r>
          </w:p>
          <w:p w:rsidR="00000000" w:rsidDel="00000000" w:rsidP="00000000" w:rsidRDefault="00000000" w:rsidRPr="00000000" w14:paraId="0000002E">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color w:val="404040"/>
                <w:sz w:val="20"/>
                <w:szCs w:val="20"/>
                <w:shd w:fill="fefef6" w:val="clear"/>
                <w:rtl w:val="0"/>
              </w:rPr>
              <w:t xml:space="preserve">Nicky Andrews and Hannah Rainey</w:t>
            </w:r>
          </w:p>
          <w:p w:rsidR="00000000" w:rsidDel="00000000" w:rsidP="00000000" w:rsidRDefault="00000000" w:rsidRPr="00000000" w14:paraId="0000002F">
            <w:pPr>
              <w:pBdr>
                <w:top w:color="auto" w:space="0" w:sz="0" w:val="none"/>
                <w:left w:color="auto" w:space="11" w:sz="0" w:val="none"/>
                <w:bottom w:color="auto" w:space="11" w:sz="0" w:val="none"/>
                <w:right w:color="auto" w:space="11" w:sz="0" w:val="none"/>
              </w:pBdr>
              <w:contextualSpacing w:val="0"/>
              <w:rPr/>
            </w:pPr>
            <w:r w:rsidDel="00000000" w:rsidR="00000000" w:rsidRPr="00000000">
              <w:rPr>
                <w:rFonts w:ascii="Times New Roman" w:cs="Times New Roman" w:eastAsia="Times New Roman" w:hAnsi="Times New Roman"/>
                <w:color w:val="404040"/>
                <w:sz w:val="20"/>
                <w:szCs w:val="20"/>
                <w:shd w:fill="fefef6" w:val="clear"/>
                <w:rtl w:val="0"/>
              </w:rPr>
              <w:t xml:space="preserve">Please join us for an honest and critical discussion around juggling the nuances of identity and the changing demands of professionalism. We will discuss our experiences resisting burnout, racial battle fatigue, and self-doubt in our roles as new professionals and people who advocate for social responsibility. As new librarians and individuals whose identities include femininity, queerness, and mixed-race ethnicities; it is increasingly difficult to separate our personal experiences from the impacts of our professional interactions. The audience will engage in dialogue around maintaining a sense of self-worth amid toxic and problematic messaging both from within the profession, and externally.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12:15-1:30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Lunch - provided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1:30-2:45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Lightning Talks</w:t>
            </w:r>
          </w:p>
          <w:p w:rsidR="00000000" w:rsidDel="00000000" w:rsidP="00000000" w:rsidRDefault="00000000" w:rsidRPr="00000000" w14:paraId="00000036">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b w:val="1"/>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Lightning talks</w:t>
            </w:r>
          </w:p>
          <w:p w:rsidR="00000000" w:rsidDel="00000000" w:rsidP="00000000" w:rsidRDefault="00000000" w:rsidRPr="00000000" w14:paraId="00000037">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Internalized Symbolic Annihilation: Emotional Labor in/of Archives / </w:t>
            </w:r>
            <w:r w:rsidDel="00000000" w:rsidR="00000000" w:rsidRPr="00000000">
              <w:rPr>
                <w:rFonts w:ascii="Times New Roman" w:cs="Times New Roman" w:eastAsia="Times New Roman" w:hAnsi="Times New Roman"/>
                <w:color w:val="404040"/>
                <w:sz w:val="20"/>
                <w:szCs w:val="20"/>
                <w:shd w:fill="fefef6" w:val="clear"/>
                <w:rtl w:val="0"/>
              </w:rPr>
              <w:t xml:space="preserve">Joyce Gabiola</w:t>
            </w:r>
          </w:p>
          <w:p w:rsidR="00000000" w:rsidDel="00000000" w:rsidP="00000000" w:rsidRDefault="00000000" w:rsidRPr="00000000" w14:paraId="00000038">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My Biggest Problem Isn't Time Management: Trauma and Academic Ableism in the LIS Profession / </w:t>
            </w:r>
            <w:r w:rsidDel="00000000" w:rsidR="00000000" w:rsidRPr="00000000">
              <w:rPr>
                <w:rFonts w:ascii="Times New Roman" w:cs="Times New Roman" w:eastAsia="Times New Roman" w:hAnsi="Times New Roman"/>
                <w:color w:val="404040"/>
                <w:sz w:val="20"/>
                <w:szCs w:val="20"/>
                <w:shd w:fill="fefef6" w:val="clear"/>
                <w:rtl w:val="0"/>
              </w:rPr>
              <w:t xml:space="preserve">Laura Schmidt</w:t>
            </w:r>
          </w:p>
          <w:p w:rsidR="00000000" w:rsidDel="00000000" w:rsidP="00000000" w:rsidRDefault="00000000" w:rsidRPr="00000000" w14:paraId="00000039">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Let's Look at One Another: Ways of Seeing in the Library/</w:t>
            </w:r>
            <w:r w:rsidDel="00000000" w:rsidR="00000000" w:rsidRPr="00000000">
              <w:rPr>
                <w:rFonts w:ascii="Times New Roman" w:cs="Times New Roman" w:eastAsia="Times New Roman" w:hAnsi="Times New Roman"/>
                <w:color w:val="404040"/>
                <w:sz w:val="20"/>
                <w:szCs w:val="20"/>
                <w:shd w:fill="fefef6" w:val="clear"/>
                <w:rtl w:val="0"/>
              </w:rPr>
              <w:t xml:space="preserve">Meaghan Moody</w:t>
            </w:r>
          </w:p>
          <w:p w:rsidR="00000000" w:rsidDel="00000000" w:rsidP="00000000" w:rsidRDefault="00000000" w:rsidRPr="00000000" w14:paraId="0000003A">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Storytelling as Knowledge Production: Reproductive health and Personal Testimony / </w:t>
            </w:r>
            <w:r w:rsidDel="00000000" w:rsidR="00000000" w:rsidRPr="00000000">
              <w:rPr>
                <w:rFonts w:ascii="Times New Roman" w:cs="Times New Roman" w:eastAsia="Times New Roman" w:hAnsi="Times New Roman"/>
                <w:color w:val="404040"/>
                <w:sz w:val="20"/>
                <w:szCs w:val="20"/>
                <w:shd w:fill="fefef6" w:val="clear"/>
                <w:rtl w:val="0"/>
              </w:rPr>
              <w:t xml:space="preserve">Chloe Raub</w:t>
            </w:r>
          </w:p>
          <w:p w:rsidR="00000000" w:rsidDel="00000000" w:rsidP="00000000" w:rsidRDefault="00000000" w:rsidRPr="00000000" w14:paraId="0000003B">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Male Librarians and Access to Male Privilege /</w:t>
            </w:r>
            <w:r w:rsidDel="00000000" w:rsidR="00000000" w:rsidRPr="00000000">
              <w:rPr>
                <w:rFonts w:ascii="Times New Roman" w:cs="Times New Roman" w:eastAsia="Times New Roman" w:hAnsi="Times New Roman"/>
                <w:color w:val="404040"/>
                <w:sz w:val="20"/>
                <w:szCs w:val="20"/>
                <w:shd w:fill="fefef6" w:val="clear"/>
                <w:rtl w:val="0"/>
              </w:rPr>
              <w:t xml:space="preserve">Julia Bullard and Dean Giustini</w:t>
            </w:r>
          </w:p>
          <w:p w:rsidR="00000000" w:rsidDel="00000000" w:rsidP="00000000" w:rsidRDefault="00000000" w:rsidRPr="00000000" w14:paraId="0000003C">
            <w:pPr>
              <w:pBdr>
                <w:top w:color="auto" w:space="0" w:sz="0" w:val="none"/>
                <w:left w:color="auto" w:space="11" w:sz="0" w:val="none"/>
                <w:bottom w:color="auto" w:space="11" w:sz="0" w:val="none"/>
                <w:right w:color="auto" w:space="11" w:sz="0" w:val="none"/>
              </w:pBdr>
              <w:contextualSpacing w:val="0"/>
              <w:rPr/>
            </w:pPr>
            <w:r w:rsidDel="00000000" w:rsidR="00000000" w:rsidRPr="00000000">
              <w:rPr>
                <w:rFonts w:ascii="Times New Roman" w:cs="Times New Roman" w:eastAsia="Times New Roman" w:hAnsi="Times New Roman"/>
                <w:b w:val="1"/>
                <w:color w:val="404040"/>
                <w:sz w:val="20"/>
                <w:szCs w:val="20"/>
                <w:shd w:fill="fefef6" w:val="clear"/>
                <w:rtl w:val="0"/>
              </w:rPr>
              <w:t xml:space="preserve">11,000 Wikipedia Articles Later: Art+Feminism at Five Years/ </w:t>
            </w:r>
            <w:r w:rsidDel="00000000" w:rsidR="00000000" w:rsidRPr="00000000">
              <w:rPr>
                <w:rFonts w:ascii="Times New Roman" w:cs="Times New Roman" w:eastAsia="Times New Roman" w:hAnsi="Times New Roman"/>
                <w:color w:val="404040"/>
                <w:sz w:val="20"/>
                <w:szCs w:val="20"/>
                <w:shd w:fill="fefef6" w:val="clear"/>
                <w:rtl w:val="0"/>
              </w:rPr>
              <w:t xml:space="preserve">Siân Evans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Coffee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contextualSpacing w:val="0"/>
              <w:rPr>
                <w:color w:val="404040"/>
                <w:sz w:val="24"/>
                <w:szCs w:val="24"/>
                <w:shd w:fill="fefef6" w:val="clear"/>
              </w:rPr>
            </w:pPr>
            <w:r w:rsidDel="00000000" w:rsidR="00000000" w:rsidRPr="00000000">
              <w:rPr>
                <w:color w:val="404040"/>
                <w:sz w:val="24"/>
                <w:szCs w:val="24"/>
                <w:shd w:fill="fefef6" w:val="clear"/>
                <w:rtl w:val="0"/>
              </w:rPr>
              <w:t xml:space="preserve">Session 3: Track A  </w:t>
            </w:r>
          </w:p>
          <w:p w:rsidR="00000000" w:rsidDel="00000000" w:rsidP="00000000" w:rsidRDefault="00000000" w:rsidRPr="00000000" w14:paraId="00000043">
            <w:pPr>
              <w:contextualSpacing w:val="0"/>
              <w:rPr>
                <w:rFonts w:ascii="Times New Roman" w:cs="Times New Roman" w:eastAsia="Times New Roman" w:hAnsi="Times New Roman"/>
                <w:b w:val="1"/>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Deconstructing Service: Intersections of Identity</w:t>
            </w:r>
          </w:p>
          <w:p w:rsidR="00000000" w:rsidDel="00000000" w:rsidP="00000000" w:rsidRDefault="00000000" w:rsidRPr="00000000" w14:paraId="00000044">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color w:val="404040"/>
                <w:sz w:val="20"/>
                <w:szCs w:val="20"/>
                <w:shd w:fill="fefef6" w:val="clear"/>
                <w:rtl w:val="0"/>
              </w:rPr>
              <w:t xml:space="preserve">Joanna Gadsby, Veronica Arellano Douglas, Jennifer Brown, Sofia Leung</w:t>
            </w:r>
          </w:p>
          <w:p w:rsidR="00000000" w:rsidDel="00000000" w:rsidP="00000000" w:rsidRDefault="00000000" w:rsidRPr="00000000" w14:paraId="00000045">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color w:val="404040"/>
                <w:sz w:val="20"/>
                <w:szCs w:val="20"/>
                <w:shd w:fill="fefef6" w:val="clear"/>
                <w:rtl w:val="0"/>
              </w:rPr>
              <w:t xml:space="preserve">How do our own gender and racial identities impact others' expectations and perceptions of our service responsibilities? Many librarians feel service is at the core of the profession's identity, but in taking a critical lens to this value, we hope to highlight the experiences of women and people of color in libraries in order to work towards a more just and inclusive work environment. This panel discussion will deconstruct the ethos of service in academic libraries and examine how it combines with gender, race/ethnicity, and other intersecting identities to create, stagnate, or even destruct librarians' professional identities.</w:t>
            </w:r>
          </w:p>
          <w:p w:rsidR="00000000" w:rsidDel="00000000" w:rsidP="00000000" w:rsidRDefault="00000000" w:rsidRPr="00000000" w14:paraId="00000046">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color w:val="404040"/>
                <w:sz w:val="20"/>
                <w:szCs w:val="20"/>
                <w:shd w:fill="fefef6" w:val="clear"/>
              </w:rPr>
            </w:pPr>
            <w:r w:rsidDel="00000000" w:rsidR="00000000" w:rsidRPr="00000000">
              <w:rPr>
                <w:rtl w:val="0"/>
              </w:rPr>
              <w:t xml:space="preserve">Session 3: Track B</w:t>
            </w:r>
            <w:r w:rsidDel="00000000" w:rsidR="00000000" w:rsidRPr="00000000">
              <w:rPr>
                <w:rtl w:val="0"/>
              </w:rPr>
            </w:r>
          </w:p>
          <w:p w:rsidR="00000000" w:rsidDel="00000000" w:rsidP="00000000" w:rsidRDefault="00000000" w:rsidRPr="00000000" w14:paraId="0000004B">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b w:val="1"/>
                <w:color w:val="404040"/>
                <w:sz w:val="20"/>
                <w:szCs w:val="20"/>
                <w:shd w:fill="fefef6" w:val="clear"/>
              </w:rPr>
            </w:pPr>
            <w:r w:rsidDel="00000000" w:rsidR="00000000" w:rsidRPr="00000000">
              <w:rPr>
                <w:rFonts w:ascii="Times New Roman" w:cs="Times New Roman" w:eastAsia="Times New Roman" w:hAnsi="Times New Roman"/>
                <w:b w:val="1"/>
                <w:color w:val="404040"/>
                <w:sz w:val="20"/>
                <w:szCs w:val="20"/>
                <w:shd w:fill="fefef6" w:val="clear"/>
                <w:rtl w:val="0"/>
              </w:rPr>
              <w:t xml:space="preserve">Collection Development as Emotional Labor: Trauma, Sentimentality, Solidarity, and Care</w:t>
            </w:r>
          </w:p>
          <w:p w:rsidR="00000000" w:rsidDel="00000000" w:rsidP="00000000" w:rsidRDefault="00000000" w:rsidRPr="00000000" w14:paraId="0000004C">
            <w:pPr>
              <w:pBdr>
                <w:top w:color="auto" w:space="0" w:sz="0" w:val="none"/>
                <w:left w:color="auto" w:space="11" w:sz="0" w:val="none"/>
                <w:bottom w:color="auto" w:space="11" w:sz="0" w:val="none"/>
                <w:right w:color="auto" w:space="11" w:sz="0" w:val="none"/>
              </w:pBdr>
              <w:contextualSpacing w:val="0"/>
              <w:rPr>
                <w:rFonts w:ascii="Times New Roman" w:cs="Times New Roman" w:eastAsia="Times New Roman" w:hAnsi="Times New Roman"/>
                <w:color w:val="404040"/>
                <w:sz w:val="20"/>
                <w:szCs w:val="20"/>
                <w:shd w:fill="fefef6" w:val="clear"/>
              </w:rPr>
            </w:pPr>
            <w:r w:rsidDel="00000000" w:rsidR="00000000" w:rsidRPr="00000000">
              <w:rPr>
                <w:rFonts w:ascii="Times New Roman" w:cs="Times New Roman" w:eastAsia="Times New Roman" w:hAnsi="Times New Roman"/>
                <w:color w:val="404040"/>
                <w:sz w:val="20"/>
                <w:szCs w:val="20"/>
                <w:shd w:fill="fefef6" w:val="clear"/>
                <w:rtl w:val="0"/>
              </w:rPr>
              <w:t xml:space="preserve">Leah Richardson, Dolsy Smith and Elizabeth Settoducato</w:t>
            </w:r>
          </w:p>
          <w:p w:rsidR="00000000" w:rsidDel="00000000" w:rsidP="00000000" w:rsidRDefault="00000000" w:rsidRPr="00000000" w14:paraId="0000004D">
            <w:pPr>
              <w:pBdr>
                <w:top w:color="auto" w:space="0" w:sz="0" w:val="none"/>
                <w:left w:color="auto" w:space="11" w:sz="0" w:val="none"/>
                <w:bottom w:color="auto" w:space="11" w:sz="0" w:val="none"/>
                <w:right w:color="auto" w:space="11" w:sz="0" w:val="none"/>
              </w:pBdr>
              <w:contextualSpacing w:val="0"/>
              <w:rPr/>
            </w:pPr>
            <w:r w:rsidDel="00000000" w:rsidR="00000000" w:rsidRPr="00000000">
              <w:rPr>
                <w:rFonts w:ascii="Times New Roman" w:cs="Times New Roman" w:eastAsia="Times New Roman" w:hAnsi="Times New Roman"/>
                <w:color w:val="404040"/>
                <w:sz w:val="20"/>
                <w:szCs w:val="20"/>
                <w:shd w:fill="fefef6" w:val="clear"/>
                <w:rtl w:val="0"/>
              </w:rPr>
              <w:t xml:space="preserve">Libraries, as an institution, have always had a role in maintaining structures of power and in the construction of gender. Our collections are a key site of this process. Instead of looking at collections as a monolithic and stable entity, the three presenters in this panel will explore collections and collecting practices as sites of violence, rupture, fantasy, erasure, desire, nostalgia, and radical possibility. This panel will be performative and challenging: our aim is not to prescribe, but to push us out of our cultural and professional containment in order to realize a more meaningful and radical potential for libraries.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4:15-4:30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Paretsky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Closing Remarks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4:30-onwards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Social at a local bar TBD</w:t>
            </w:r>
          </w:p>
        </w:tc>
      </w:tr>
    </w:tbl>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color w:val="404040"/>
          <w:sz w:val="24"/>
          <w:szCs w:val="24"/>
          <w:shd w:fill="fefef6" w:val="clea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